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rPr>
      </w:pPr>
      <w:bookmarkStart w:id="0" w:name="_GoBack"/>
      <w:bookmarkEnd w:id="0"/>
      <w:r>
        <w:rPr>
          <w:rFonts w:hint="eastAsia" w:ascii="宋体" w:hAnsi="宋体" w:eastAsia="宋体"/>
        </w:rPr>
        <w:t>附件</w:t>
      </w:r>
    </w:p>
    <w:p>
      <w:pPr>
        <w:jc w:val="center"/>
        <w:rPr>
          <w:rFonts w:ascii="宋体" w:hAnsi="宋体" w:eastAsia="宋体"/>
          <w:sz w:val="36"/>
          <w:szCs w:val="36"/>
        </w:rPr>
      </w:pPr>
      <w:r>
        <w:rPr>
          <w:rFonts w:hint="eastAsia" w:ascii="宋体" w:hAnsi="宋体" w:eastAsia="宋体"/>
          <w:sz w:val="36"/>
          <w:szCs w:val="36"/>
        </w:rPr>
        <w:t>基础吊塔</w:t>
      </w:r>
    </w:p>
    <w:p>
      <w:pPr>
        <w:pStyle w:val="5"/>
        <w:spacing w:before="0" w:beforeAutospacing="0" w:after="0" w:afterAutospacing="0"/>
        <w:ind w:firstLine="560" w:firstLineChars="200"/>
        <w:rPr>
          <w:sz w:val="28"/>
          <w:szCs w:val="28"/>
        </w:rPr>
      </w:pPr>
    </w:p>
    <w:p>
      <w:pPr>
        <w:snapToGrid w:val="0"/>
        <w:spacing w:line="400" w:lineRule="exact"/>
        <w:ind w:left="840"/>
        <w:rPr>
          <w:rFonts w:ascii="宋体" w:hAnsi="宋体" w:eastAsia="宋体" w:cs="宋体"/>
          <w:sz w:val="24"/>
          <w:szCs w:val="24"/>
        </w:rPr>
      </w:pPr>
      <w:r>
        <w:rPr>
          <w:rFonts w:hint="eastAsia" w:ascii="宋体" w:hAnsi="宋体" w:eastAsia="宋体" w:cs="宋体"/>
          <w:sz w:val="24"/>
          <w:szCs w:val="24"/>
        </w:rPr>
        <w:t>1、吊塔箱体上电源接口、信号接口、气源接口需采用标准模块化安装设计，可根据实际需求相互之间可随意调换位置，</w:t>
      </w:r>
      <w:r>
        <w:rPr>
          <w:rFonts w:hint="eastAsia" w:ascii="宋体" w:hAnsi="宋体" w:eastAsia="宋体"/>
          <w:sz w:val="24"/>
        </w:rPr>
        <w:t>箱体上模块数量需≥20个</w:t>
      </w:r>
      <w:r>
        <w:rPr>
          <w:rFonts w:hint="eastAsia" w:ascii="宋体" w:hAnsi="宋体" w:eastAsia="宋体" w:cs="宋体"/>
          <w:sz w:val="24"/>
          <w:szCs w:val="24"/>
        </w:rPr>
        <w:t>；</w:t>
      </w:r>
    </w:p>
    <w:p>
      <w:pPr>
        <w:snapToGrid w:val="0"/>
        <w:spacing w:line="400" w:lineRule="exact"/>
        <w:ind w:left="840"/>
        <w:rPr>
          <w:rFonts w:ascii="宋体" w:hAnsi="宋体" w:eastAsia="宋体" w:cs="宋体"/>
          <w:sz w:val="24"/>
          <w:szCs w:val="24"/>
        </w:rPr>
      </w:pPr>
      <w:r>
        <w:rPr>
          <w:rFonts w:hint="eastAsia" w:ascii="宋体" w:hAnsi="宋体" w:eastAsia="宋体" w:cs="宋体"/>
          <w:sz w:val="24"/>
          <w:szCs w:val="24"/>
        </w:rPr>
        <w:t>2、吊塔箱体为吊柱式，箱体横截面＞330mm×250mm，电源接口、信号接口、气源接口分布在箱体两侧及背面；</w:t>
      </w:r>
    </w:p>
    <w:p>
      <w:pPr>
        <w:snapToGrid w:val="0"/>
        <w:spacing w:line="400" w:lineRule="exact"/>
        <w:ind w:left="840"/>
        <w:rPr>
          <w:rFonts w:ascii="宋体" w:hAnsi="宋体" w:eastAsia="宋体" w:cs="宋体"/>
          <w:sz w:val="24"/>
          <w:szCs w:val="24"/>
        </w:rPr>
      </w:pPr>
      <w:r>
        <w:rPr>
          <w:rFonts w:hint="eastAsia" w:ascii="宋体" w:hAnsi="宋体" w:eastAsia="宋体" w:cs="宋体"/>
          <w:sz w:val="24"/>
          <w:szCs w:val="24"/>
        </w:rPr>
        <w:t>3、气体终端需通过20000次耐久性插拔试验、机械强度试验、泄露试验，</w:t>
      </w:r>
    </w:p>
    <w:p>
      <w:pPr>
        <w:snapToGrid w:val="0"/>
        <w:spacing w:line="400" w:lineRule="exact"/>
        <w:ind w:left="420" w:firstLine="480" w:firstLineChars="200"/>
        <w:rPr>
          <w:rFonts w:ascii="宋体" w:hAnsi="宋体" w:eastAsia="宋体" w:cs="宋体"/>
          <w:sz w:val="24"/>
          <w:szCs w:val="24"/>
        </w:rPr>
      </w:pPr>
      <w:r>
        <w:rPr>
          <w:rFonts w:hint="eastAsia" w:ascii="宋体" w:hAnsi="宋体" w:eastAsia="宋体" w:cs="宋体"/>
          <w:sz w:val="24"/>
          <w:szCs w:val="24"/>
        </w:rPr>
        <w:t>4、所有吊塔均须配有良好的刹车系统，保证吊塔不产生漂移；</w:t>
      </w:r>
    </w:p>
    <w:p>
      <w:pPr>
        <w:snapToGrid w:val="0"/>
        <w:spacing w:line="400" w:lineRule="exact"/>
        <w:ind w:left="840"/>
        <w:rPr>
          <w:rFonts w:ascii="宋体" w:hAnsi="宋体" w:eastAsia="宋体" w:cs="宋体"/>
          <w:sz w:val="24"/>
          <w:szCs w:val="24"/>
        </w:rPr>
      </w:pPr>
      <w:r>
        <w:rPr>
          <w:rFonts w:hint="eastAsia" w:ascii="宋体" w:hAnsi="宋体" w:eastAsia="宋体" w:cs="宋体"/>
          <w:sz w:val="24"/>
          <w:szCs w:val="24"/>
        </w:rPr>
        <w:t>5、所有吊塔上承载的设备的电源线路及气源管路和塔体之间没有相对移动，所有电源线路及气源管路必须在塔体内不能外露，保证吊塔在移动过程中，不会因位置的改变导致线路脱落的意外发生。</w:t>
      </w:r>
    </w:p>
    <w:p>
      <w:pPr>
        <w:snapToGrid w:val="0"/>
        <w:spacing w:line="400" w:lineRule="exact"/>
        <w:ind w:firstLine="480" w:firstLineChars="200"/>
        <w:rPr>
          <w:rFonts w:ascii="宋体" w:hAnsi="宋体" w:eastAsia="宋体" w:cs="宋体"/>
          <w:sz w:val="24"/>
          <w:szCs w:val="24"/>
        </w:rPr>
      </w:pPr>
    </w:p>
    <w:p>
      <w:pPr>
        <w:snapToGrid w:val="0"/>
        <w:spacing w:line="360" w:lineRule="auto"/>
        <w:ind w:left="929" w:leftChars="328" w:hanging="240" w:hangingChars="1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sz w:val="24"/>
        </w:rPr>
        <w:t>仪器</w:t>
      </w:r>
      <w:r>
        <w:rPr>
          <w:rFonts w:ascii="宋体" w:hAnsi="宋体" w:eastAsia="宋体"/>
          <w:sz w:val="24"/>
        </w:rPr>
        <w:t>平台需通过</w:t>
      </w:r>
      <w:r>
        <w:rPr>
          <w:rFonts w:hint="eastAsia" w:ascii="宋体" w:hAnsi="宋体" w:eastAsia="宋体"/>
          <w:sz w:val="24"/>
        </w:rPr>
        <w:t>盐</w:t>
      </w:r>
      <w:r>
        <w:rPr>
          <w:rFonts w:ascii="宋体" w:hAnsi="宋体" w:eastAsia="宋体"/>
          <w:sz w:val="24"/>
        </w:rPr>
        <w:t>雾</w:t>
      </w:r>
      <w:r>
        <w:rPr>
          <w:rFonts w:hint="eastAsia" w:ascii="宋体" w:hAnsi="宋体" w:eastAsia="宋体"/>
          <w:sz w:val="24"/>
        </w:rPr>
        <w:t>验证</w:t>
      </w:r>
      <w:r>
        <w:rPr>
          <w:rFonts w:ascii="宋体" w:hAnsi="宋体" w:eastAsia="宋体"/>
          <w:sz w:val="24"/>
        </w:rPr>
        <w:t>，</w:t>
      </w:r>
      <w:r>
        <w:rPr>
          <w:rFonts w:hint="eastAsia" w:ascii="宋体" w:hAnsi="宋体" w:eastAsia="宋体"/>
          <w:sz w:val="24"/>
        </w:rPr>
        <w:t>漆层附着力等级</w:t>
      </w:r>
      <w:r>
        <w:rPr>
          <w:rFonts w:ascii="宋体" w:hAnsi="宋体" w:eastAsia="宋体"/>
          <w:sz w:val="24"/>
        </w:rPr>
        <w:t>达到</w:t>
      </w:r>
      <w:r>
        <w:rPr>
          <w:rFonts w:hint="eastAsia" w:ascii="宋体" w:hAnsi="宋体" w:eastAsia="宋体"/>
          <w:sz w:val="24"/>
        </w:rPr>
        <w:t>0级；</w:t>
      </w:r>
    </w:p>
    <w:p>
      <w:pPr>
        <w:snapToGrid w:val="0"/>
        <w:spacing w:line="400" w:lineRule="exact"/>
        <w:ind w:firstLine="482" w:firstLineChars="200"/>
        <w:rPr>
          <w:rFonts w:ascii="宋体" w:hAnsi="宋体" w:eastAsia="宋体"/>
        </w:rPr>
      </w:pPr>
      <w:r>
        <w:rPr>
          <w:rFonts w:hint="eastAsia" w:ascii="宋体" w:hAnsi="宋体" w:eastAsia="宋体" w:cs="宋体"/>
          <w:b/>
          <w:bCs/>
          <w:sz w:val="24"/>
          <w:szCs w:val="24"/>
        </w:rPr>
        <w:t>二、吊桥基本要求</w:t>
      </w:r>
    </w:p>
    <w:p>
      <w:pPr>
        <w:snapToGrid w:val="0"/>
        <w:spacing w:line="400" w:lineRule="exact"/>
        <w:ind w:firstLine="720" w:firstLineChars="300"/>
        <w:rPr>
          <w:rFonts w:ascii="宋体" w:hAnsi="宋体" w:eastAsia="宋体" w:cs="宋体"/>
          <w:sz w:val="24"/>
          <w:szCs w:val="24"/>
        </w:rPr>
      </w:pPr>
      <w:r>
        <w:rPr>
          <w:rFonts w:hint="eastAsia" w:ascii="宋体" w:hAnsi="宋体" w:eastAsia="宋体" w:cs="宋体"/>
          <w:sz w:val="24"/>
          <w:szCs w:val="24"/>
        </w:rPr>
        <w:t>1、吊塔横梁长（实际尺寸以用户现场实测为准）；</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、湿区配置</w:t>
      </w:r>
      <w:r>
        <w:rPr>
          <w:rFonts w:ascii="宋体" w:hAnsi="宋体" w:eastAsia="宋体"/>
          <w:b/>
          <w:sz w:val="24"/>
          <w:szCs w:val="24"/>
        </w:rPr>
        <w:t>：</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w:t>
      </w:r>
      <w:r>
        <w:rPr>
          <w:rFonts w:hint="eastAsia" w:ascii="宋体" w:hAnsi="宋体" w:eastAsia="宋体"/>
          <w:sz w:val="24"/>
          <w:szCs w:val="24"/>
        </w:rPr>
        <w:t>湿区</w:t>
      </w:r>
      <w:r>
        <w:rPr>
          <w:rFonts w:ascii="宋体" w:hAnsi="宋体" w:eastAsia="宋体"/>
          <w:sz w:val="24"/>
          <w:szCs w:val="24"/>
        </w:rPr>
        <w:t>采用移动吊杆式，负载能力不小于150kg；</w:t>
      </w:r>
    </w:p>
    <w:p>
      <w:pPr>
        <w:snapToGrid w:val="0"/>
        <w:spacing w:line="360" w:lineRule="auto"/>
        <w:ind w:left="1198" w:leftChars="342" w:hanging="480" w:hanging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湿区</w:t>
      </w:r>
      <w:r>
        <w:rPr>
          <w:rFonts w:ascii="宋体" w:hAnsi="宋体" w:eastAsia="宋体"/>
          <w:sz w:val="24"/>
          <w:szCs w:val="24"/>
        </w:rPr>
        <w:t>吊杆采用机械式刹车</w:t>
      </w:r>
      <w:r>
        <w:rPr>
          <w:rFonts w:hint="eastAsia" w:ascii="宋体" w:hAnsi="宋体" w:eastAsia="宋体"/>
          <w:sz w:val="24"/>
          <w:szCs w:val="24"/>
        </w:rPr>
        <w:t>，可</w:t>
      </w:r>
      <w:r>
        <w:rPr>
          <w:rFonts w:ascii="宋体" w:hAnsi="宋体" w:eastAsia="宋体"/>
          <w:sz w:val="24"/>
          <w:szCs w:val="24"/>
        </w:rPr>
        <w:t>左右水平移动</w:t>
      </w:r>
      <w:r>
        <w:rPr>
          <w:rFonts w:hint="eastAsia" w:ascii="宋体" w:hAnsi="宋体" w:eastAsia="宋体"/>
          <w:sz w:val="24"/>
          <w:szCs w:val="24"/>
        </w:rPr>
        <w:t>，必须采用线性滑轨设计，移动行程≥50</w:t>
      </w:r>
      <w:r>
        <w:rPr>
          <w:rFonts w:ascii="宋体" w:hAnsi="宋体" w:eastAsia="宋体"/>
          <w:sz w:val="24"/>
          <w:szCs w:val="24"/>
        </w:rPr>
        <w:t xml:space="preserve">0mm； </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2.3</w:t>
      </w:r>
      <w:r>
        <w:rPr>
          <w:rFonts w:ascii="宋体" w:hAnsi="宋体" w:eastAsia="宋体"/>
          <w:sz w:val="24"/>
          <w:szCs w:val="24"/>
        </w:rPr>
        <w:t>仪器平台：</w:t>
      </w:r>
      <w:r>
        <w:rPr>
          <w:rFonts w:hint="eastAsia" w:ascii="宋体" w:hAnsi="宋体" w:eastAsia="宋体"/>
          <w:sz w:val="24"/>
          <w:szCs w:val="24"/>
        </w:rPr>
        <w:t>1</w:t>
      </w:r>
      <w:r>
        <w:rPr>
          <w:rFonts w:ascii="宋体" w:hAnsi="宋体" w:eastAsia="宋体"/>
          <w:sz w:val="24"/>
          <w:szCs w:val="24"/>
        </w:rPr>
        <w:t>层</w:t>
      </w:r>
      <w:r>
        <w:rPr>
          <w:rFonts w:hint="eastAsia" w:ascii="宋体" w:hAnsi="宋体" w:eastAsia="宋体"/>
          <w:sz w:val="24"/>
          <w:szCs w:val="24"/>
        </w:rPr>
        <w:t>，仪器平台</w:t>
      </w:r>
      <w:r>
        <w:rPr>
          <w:rFonts w:ascii="宋体" w:hAnsi="宋体" w:eastAsia="宋体"/>
          <w:sz w:val="24"/>
          <w:szCs w:val="24"/>
        </w:rPr>
        <w:t>尺寸</w:t>
      </w: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50(宽)</w:t>
      </w:r>
      <w:r>
        <w:rPr>
          <w:rFonts w:ascii="宋体" w:hAnsi="宋体" w:eastAsia="宋体"/>
          <w:sz w:val="24"/>
          <w:szCs w:val="24"/>
        </w:rPr>
        <w:t>×4</w:t>
      </w:r>
      <w:r>
        <w:rPr>
          <w:rFonts w:hint="eastAsia" w:ascii="宋体" w:hAnsi="宋体" w:eastAsia="宋体"/>
          <w:sz w:val="24"/>
          <w:szCs w:val="24"/>
        </w:rPr>
        <w:t>5</w:t>
      </w:r>
      <w:r>
        <w:rPr>
          <w:rFonts w:ascii="宋体" w:hAnsi="宋体" w:eastAsia="宋体"/>
          <w:sz w:val="24"/>
          <w:szCs w:val="24"/>
        </w:rPr>
        <w:t>0mm</w:t>
      </w:r>
      <w:r>
        <w:rPr>
          <w:rFonts w:hint="eastAsia" w:ascii="宋体" w:hAnsi="宋体" w:eastAsia="宋体"/>
          <w:sz w:val="24"/>
          <w:szCs w:val="24"/>
        </w:rPr>
        <w:t>（深</w:t>
      </w:r>
      <w:r>
        <w:rPr>
          <w:rFonts w:ascii="宋体" w:hAnsi="宋体" w:eastAsia="宋体"/>
          <w:sz w:val="24"/>
          <w:szCs w:val="24"/>
        </w:rPr>
        <w:t>）；</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4 配有自吸式抽屉1个，</w:t>
      </w:r>
      <w:r>
        <w:rPr>
          <w:rFonts w:hint="eastAsia" w:ascii="宋体" w:hAnsi="宋体" w:eastAsia="宋体"/>
          <w:color w:val="000000"/>
          <w:sz w:val="24"/>
          <w:szCs w:val="24"/>
        </w:rPr>
        <w:t>抽屉高度≥150mm；</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 xml:space="preserve">5 </w:t>
      </w:r>
      <w:r>
        <w:rPr>
          <w:rFonts w:hint="eastAsia" w:ascii="宋体" w:hAnsi="宋体" w:eastAsia="宋体"/>
          <w:color w:val="000000"/>
          <w:sz w:val="24"/>
          <w:szCs w:val="24"/>
        </w:rPr>
        <w:t>仪器平台两侧配有</w:t>
      </w:r>
      <w:r>
        <w:rPr>
          <w:rFonts w:hint="eastAsia" w:ascii="宋体" w:hAnsi="宋体" w:eastAsia="宋体"/>
          <w:sz w:val="24"/>
          <w:szCs w:val="24"/>
        </w:rPr>
        <w:t>铝合金材质</w:t>
      </w:r>
      <w:r>
        <w:rPr>
          <w:rFonts w:hint="eastAsia" w:ascii="宋体" w:hAnsi="宋体" w:eastAsia="宋体"/>
          <w:color w:val="000000"/>
          <w:sz w:val="24"/>
          <w:szCs w:val="24"/>
        </w:rPr>
        <w:t>边轨，边轨长度≥350mm；</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2.6 湿塔旋转角度≥340°</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2.7</w:t>
      </w:r>
      <w:r>
        <w:rPr>
          <w:rFonts w:hint="eastAsia" w:ascii="宋体" w:hAnsi="宋体" w:eastAsia="宋体" w:cs="宋体"/>
          <w:sz w:val="24"/>
          <w:szCs w:val="24"/>
        </w:rPr>
        <w:t>信号接口数量：</w:t>
      </w:r>
      <w:r>
        <w:rPr>
          <w:rFonts w:hint="eastAsia" w:ascii="宋体" w:hAnsi="宋体" w:eastAsia="宋体"/>
          <w:sz w:val="24"/>
          <w:szCs w:val="24"/>
        </w:rPr>
        <w:t>网络接口1个；</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2.8</w:t>
      </w:r>
      <w:r>
        <w:rPr>
          <w:rFonts w:hint="eastAsia" w:ascii="宋体" w:hAnsi="宋体" w:eastAsia="宋体" w:cs="宋体"/>
          <w:sz w:val="24"/>
          <w:szCs w:val="24"/>
        </w:rPr>
        <w:t>配有等电位</w:t>
      </w:r>
      <w:r>
        <w:rPr>
          <w:rFonts w:hint="eastAsia" w:ascii="宋体" w:hAnsi="宋体" w:eastAsia="宋体"/>
          <w:sz w:val="24"/>
          <w:szCs w:val="24"/>
        </w:rPr>
        <w:t>接地端子2个；</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9配有</w:t>
      </w:r>
      <w:r>
        <w:rPr>
          <w:rFonts w:ascii="宋体" w:hAnsi="宋体" w:eastAsia="宋体"/>
          <w:sz w:val="24"/>
          <w:szCs w:val="24"/>
        </w:rPr>
        <w:t>点滴架：</w:t>
      </w:r>
      <w:r>
        <w:rPr>
          <w:rFonts w:hint="eastAsia" w:ascii="宋体" w:hAnsi="宋体" w:eastAsia="宋体"/>
          <w:sz w:val="24"/>
          <w:szCs w:val="24"/>
        </w:rPr>
        <w:t>1</w:t>
      </w:r>
      <w:r>
        <w:rPr>
          <w:rFonts w:ascii="宋体" w:hAnsi="宋体" w:eastAsia="宋体"/>
          <w:sz w:val="24"/>
          <w:szCs w:val="24"/>
        </w:rPr>
        <w:t>套</w:t>
      </w:r>
      <w:r>
        <w:rPr>
          <w:rFonts w:hint="eastAsia" w:ascii="宋体" w:hAnsi="宋体" w:eastAsia="宋体"/>
          <w:sz w:val="24"/>
          <w:szCs w:val="24"/>
        </w:rPr>
        <w:t>，</w:t>
      </w:r>
      <w:r>
        <w:rPr>
          <w:rFonts w:hint="eastAsia" w:ascii="宋体" w:hAnsi="宋体" w:eastAsia="宋体"/>
          <w:color w:val="000000"/>
          <w:sz w:val="24"/>
          <w:szCs w:val="24"/>
        </w:rPr>
        <w:t>点滴架悬臂应采用铝合金材质；</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10 配有不锈钢挂篮1个，挂篮采用铝合金材质，挂篮深度</w:t>
      </w:r>
      <w:r>
        <w:rPr>
          <w:rFonts w:hint="eastAsia" w:ascii="宋体" w:hAnsi="宋体" w:eastAsia="宋体"/>
          <w:color w:val="000000"/>
          <w:sz w:val="24"/>
          <w:szCs w:val="24"/>
        </w:rPr>
        <w:t>≥200mm</w:t>
      </w:r>
      <w:r>
        <w:rPr>
          <w:rFonts w:hint="eastAsia" w:ascii="宋体" w:hAnsi="宋体" w:eastAsia="宋体"/>
          <w:sz w:val="24"/>
          <w:szCs w:val="24"/>
        </w:rPr>
        <w:t>；</w:t>
      </w:r>
    </w:p>
    <w:p>
      <w:pPr>
        <w:snapToGrid w:val="0"/>
        <w:spacing w:line="360" w:lineRule="auto"/>
        <w:ind w:firstLine="720" w:firstLineChars="300"/>
        <w:rPr>
          <w:rFonts w:ascii="宋体" w:hAnsi="宋体" w:eastAsia="宋体" w:cs="宋体"/>
          <w:color w:val="000000"/>
          <w:kern w:val="0"/>
          <w:sz w:val="24"/>
          <w:szCs w:val="24"/>
          <w:lang w:bidi="ar"/>
        </w:rPr>
      </w:pPr>
      <w:r>
        <w:rPr>
          <w:rFonts w:hint="eastAsia" w:ascii="宋体" w:hAnsi="宋体" w:eastAsia="宋体" w:cs="宋体"/>
          <w:sz w:val="24"/>
          <w:szCs w:val="24"/>
        </w:rPr>
        <w:t>2.11</w:t>
      </w:r>
      <w:r>
        <w:rPr>
          <w:rFonts w:hint="eastAsia" w:ascii="宋体" w:hAnsi="宋体" w:eastAsia="宋体" w:cs="宋体"/>
          <w:color w:val="000000"/>
          <w:kern w:val="0"/>
          <w:sz w:val="24"/>
          <w:szCs w:val="24"/>
          <w:lang w:bidi="ar"/>
        </w:rPr>
        <w:t>气体终端数量：氧气 ≥2个、负压≥ 2 个、压缩空气≥ 2 个；</w:t>
      </w:r>
    </w:p>
    <w:p>
      <w:pPr>
        <w:snapToGrid w:val="0"/>
        <w:spacing w:line="360" w:lineRule="auto"/>
        <w:ind w:firstLine="720" w:firstLineChars="30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2.12配有五孔插座电源插座：≥5个；</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干区配置：</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.1干塔采用移动吊杆式，，负载能力不小于150kg；</w:t>
      </w:r>
    </w:p>
    <w:p>
      <w:pPr>
        <w:snapToGrid w:val="0"/>
        <w:spacing w:line="360" w:lineRule="auto"/>
        <w:ind w:left="958" w:leftChars="342" w:hanging="240" w:hangingChars="1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w:t>
      </w:r>
      <w:r>
        <w:rPr>
          <w:rFonts w:hint="eastAsia" w:ascii="宋体" w:hAnsi="宋体" w:eastAsia="宋体"/>
          <w:sz w:val="24"/>
          <w:szCs w:val="24"/>
        </w:rPr>
        <w:t>干区</w:t>
      </w:r>
      <w:r>
        <w:rPr>
          <w:rFonts w:ascii="宋体" w:hAnsi="宋体" w:eastAsia="宋体"/>
          <w:sz w:val="24"/>
          <w:szCs w:val="24"/>
        </w:rPr>
        <w:t>吊杆采用机械式刹车</w:t>
      </w:r>
      <w:r>
        <w:rPr>
          <w:rFonts w:hint="eastAsia" w:ascii="宋体" w:hAnsi="宋体" w:eastAsia="宋体"/>
          <w:sz w:val="24"/>
          <w:szCs w:val="24"/>
        </w:rPr>
        <w:t>，可</w:t>
      </w:r>
      <w:r>
        <w:rPr>
          <w:rFonts w:ascii="宋体" w:hAnsi="宋体" w:eastAsia="宋体"/>
          <w:sz w:val="24"/>
          <w:szCs w:val="24"/>
        </w:rPr>
        <w:t>左右水平移动</w:t>
      </w:r>
      <w:r>
        <w:rPr>
          <w:rFonts w:hint="eastAsia" w:ascii="宋体" w:hAnsi="宋体" w:eastAsia="宋体"/>
          <w:sz w:val="24"/>
          <w:szCs w:val="24"/>
        </w:rPr>
        <w:t>，必须采用线性滑轨设计，移动行程≥50</w:t>
      </w:r>
      <w:r>
        <w:rPr>
          <w:rFonts w:ascii="宋体" w:hAnsi="宋体" w:eastAsia="宋体"/>
          <w:sz w:val="24"/>
          <w:szCs w:val="24"/>
        </w:rPr>
        <w:t xml:space="preserve">0mm； </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3仪器平台：</w:t>
      </w:r>
      <w:r>
        <w:rPr>
          <w:rFonts w:hint="eastAsia" w:ascii="宋体" w:hAnsi="宋体" w:eastAsia="宋体"/>
          <w:sz w:val="24"/>
          <w:szCs w:val="24"/>
        </w:rPr>
        <w:t>2</w:t>
      </w:r>
      <w:r>
        <w:rPr>
          <w:rFonts w:ascii="宋体" w:hAnsi="宋体" w:eastAsia="宋体"/>
          <w:sz w:val="24"/>
          <w:szCs w:val="24"/>
        </w:rPr>
        <w:t>层</w:t>
      </w:r>
      <w:r>
        <w:rPr>
          <w:rFonts w:hint="eastAsia" w:ascii="宋体" w:hAnsi="宋体" w:eastAsia="宋体"/>
          <w:sz w:val="24"/>
          <w:szCs w:val="24"/>
        </w:rPr>
        <w:t>，仪器平台</w:t>
      </w:r>
      <w:r>
        <w:rPr>
          <w:rFonts w:ascii="宋体" w:hAnsi="宋体" w:eastAsia="宋体"/>
          <w:sz w:val="24"/>
          <w:szCs w:val="24"/>
        </w:rPr>
        <w:t>尺寸</w:t>
      </w: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50(宽)</w:t>
      </w:r>
      <w:r>
        <w:rPr>
          <w:rFonts w:ascii="宋体" w:hAnsi="宋体" w:eastAsia="宋体"/>
          <w:sz w:val="24"/>
          <w:szCs w:val="24"/>
        </w:rPr>
        <w:t>×4</w:t>
      </w:r>
      <w:r>
        <w:rPr>
          <w:rFonts w:hint="eastAsia" w:ascii="宋体" w:hAnsi="宋体" w:eastAsia="宋体"/>
          <w:sz w:val="24"/>
          <w:szCs w:val="24"/>
        </w:rPr>
        <w:t>5</w:t>
      </w:r>
      <w:r>
        <w:rPr>
          <w:rFonts w:ascii="宋体" w:hAnsi="宋体" w:eastAsia="宋体"/>
          <w:sz w:val="24"/>
          <w:szCs w:val="24"/>
        </w:rPr>
        <w:t>0mm</w:t>
      </w:r>
      <w:r>
        <w:rPr>
          <w:rFonts w:hint="eastAsia" w:ascii="宋体" w:hAnsi="宋体" w:eastAsia="宋体"/>
          <w:sz w:val="24"/>
          <w:szCs w:val="24"/>
        </w:rPr>
        <w:t>（深</w:t>
      </w:r>
      <w:r>
        <w:rPr>
          <w:rFonts w:ascii="宋体" w:hAnsi="宋体" w:eastAsia="宋体"/>
          <w:sz w:val="24"/>
          <w:szCs w:val="24"/>
        </w:rPr>
        <w:t>）；</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4</w:t>
      </w:r>
      <w:r>
        <w:rPr>
          <w:rFonts w:hint="eastAsia" w:ascii="宋体" w:hAnsi="宋体" w:eastAsia="宋体"/>
          <w:sz w:val="24"/>
          <w:szCs w:val="24"/>
        </w:rPr>
        <w:t>配有自吸式抽屉1个，</w:t>
      </w:r>
      <w:r>
        <w:rPr>
          <w:rFonts w:hint="eastAsia" w:ascii="宋体" w:hAnsi="宋体" w:eastAsia="宋体"/>
          <w:color w:val="000000"/>
          <w:sz w:val="24"/>
          <w:szCs w:val="24"/>
        </w:rPr>
        <w:t>抽屉高度≥150mm；</w:t>
      </w:r>
    </w:p>
    <w:p>
      <w:pPr>
        <w:snapToGrid w:val="0"/>
        <w:spacing w:line="360" w:lineRule="auto"/>
        <w:ind w:firstLine="720" w:firstLineChars="300"/>
        <w:rPr>
          <w:rFonts w:ascii="宋体" w:hAnsi="宋体" w:eastAsia="宋体"/>
          <w:color w:val="000000"/>
          <w:sz w:val="24"/>
          <w:szCs w:val="24"/>
        </w:rPr>
      </w:pPr>
      <w:r>
        <w:rPr>
          <w:rFonts w:hint="eastAsia" w:ascii="宋体" w:hAnsi="宋体" w:eastAsia="宋体"/>
          <w:sz w:val="24"/>
          <w:szCs w:val="24"/>
        </w:rPr>
        <w:t>3</w:t>
      </w:r>
      <w:r>
        <w:rPr>
          <w:rFonts w:ascii="宋体" w:hAnsi="宋体" w:eastAsia="宋体"/>
          <w:sz w:val="24"/>
          <w:szCs w:val="24"/>
        </w:rPr>
        <w:t>.5</w:t>
      </w:r>
      <w:r>
        <w:rPr>
          <w:rFonts w:hint="eastAsia" w:ascii="宋体" w:hAnsi="宋体" w:eastAsia="宋体"/>
          <w:color w:val="000000"/>
          <w:sz w:val="24"/>
          <w:szCs w:val="24"/>
        </w:rPr>
        <w:t>仪器平台两侧配有</w:t>
      </w:r>
      <w:r>
        <w:rPr>
          <w:rFonts w:hint="eastAsia" w:ascii="宋体" w:hAnsi="宋体" w:eastAsia="宋体"/>
          <w:sz w:val="24"/>
          <w:szCs w:val="24"/>
        </w:rPr>
        <w:t>铝合金材质</w:t>
      </w:r>
      <w:r>
        <w:rPr>
          <w:rFonts w:hint="eastAsia" w:ascii="宋体" w:hAnsi="宋体" w:eastAsia="宋体"/>
          <w:color w:val="000000"/>
          <w:sz w:val="24"/>
          <w:szCs w:val="24"/>
        </w:rPr>
        <w:t>边轨，边轨长度≥350mm；</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.6移动吊杆</w:t>
      </w:r>
      <w:r>
        <w:rPr>
          <w:rFonts w:hint="eastAsia" w:ascii="宋体" w:hAnsi="宋体" w:eastAsia="宋体"/>
          <w:sz w:val="24"/>
          <w:szCs w:val="24"/>
        </w:rPr>
        <w:t>旋转角度≥340°</w:t>
      </w:r>
      <w:r>
        <w:rPr>
          <w:rFonts w:hint="eastAsia" w:ascii="宋体" w:hAnsi="宋体" w:eastAsia="宋体"/>
          <w:color w:val="000000"/>
          <w:sz w:val="24"/>
          <w:szCs w:val="24"/>
        </w:rPr>
        <w:t>；</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7</w:t>
      </w:r>
      <w:r>
        <w:rPr>
          <w:rFonts w:hint="eastAsia" w:ascii="宋体" w:hAnsi="宋体" w:eastAsia="宋体" w:cs="宋体"/>
          <w:sz w:val="24"/>
          <w:szCs w:val="24"/>
        </w:rPr>
        <w:t>配有等电位</w:t>
      </w:r>
      <w:r>
        <w:rPr>
          <w:rFonts w:hint="eastAsia" w:ascii="宋体" w:hAnsi="宋体" w:eastAsia="宋体"/>
          <w:sz w:val="24"/>
          <w:szCs w:val="24"/>
        </w:rPr>
        <w:t>接地端子2个；</w:t>
      </w:r>
    </w:p>
    <w:p>
      <w:pPr>
        <w:snapToGrid w:val="0"/>
        <w:spacing w:line="360" w:lineRule="auto"/>
        <w:ind w:firstLine="720" w:firstLineChars="300"/>
        <w:rPr>
          <w:rFonts w:ascii="宋体" w:hAnsi="宋体" w:eastAsia="宋体"/>
          <w:sz w:val="24"/>
          <w:szCs w:val="24"/>
        </w:rPr>
      </w:pPr>
      <w:r>
        <w:rPr>
          <w:rFonts w:hint="eastAsia" w:ascii="宋体" w:hAnsi="宋体" w:eastAsia="宋体"/>
          <w:sz w:val="24"/>
          <w:szCs w:val="24"/>
        </w:rPr>
        <w:t>3.8</w:t>
      </w:r>
      <w:r>
        <w:rPr>
          <w:rFonts w:hint="eastAsia" w:ascii="宋体" w:hAnsi="宋体" w:eastAsia="宋体" w:cs="宋体"/>
          <w:sz w:val="24"/>
          <w:szCs w:val="24"/>
        </w:rPr>
        <w:t>信号接口数量：</w:t>
      </w:r>
      <w:r>
        <w:rPr>
          <w:rFonts w:hint="eastAsia" w:ascii="宋体" w:hAnsi="宋体" w:eastAsia="宋体"/>
          <w:sz w:val="24"/>
          <w:szCs w:val="24"/>
        </w:rPr>
        <w:t>网络接口1个；</w:t>
      </w:r>
    </w:p>
    <w:p>
      <w:pPr>
        <w:snapToGrid w:val="0"/>
        <w:spacing w:line="360" w:lineRule="auto"/>
        <w:ind w:left="239" w:leftChars="114" w:firstLine="480" w:firstLineChars="200"/>
        <w:rPr>
          <w:rFonts w:ascii="宋体" w:hAnsi="宋体" w:eastAsia="宋体"/>
        </w:rPr>
      </w:pPr>
      <w:r>
        <w:rPr>
          <w:rFonts w:hint="eastAsia" w:ascii="宋体" w:hAnsi="宋体" w:eastAsia="宋体" w:cs="宋体"/>
          <w:sz w:val="24"/>
          <w:szCs w:val="24"/>
        </w:rPr>
        <w:t>3.9、气体终端要求：</w:t>
      </w:r>
      <w:r>
        <w:rPr>
          <w:rFonts w:hint="eastAsia" w:ascii="宋体" w:hAnsi="宋体" w:eastAsia="宋体" w:cs="宋体"/>
          <w:color w:val="000000"/>
          <w:kern w:val="0"/>
          <w:sz w:val="24"/>
          <w:szCs w:val="24"/>
          <w:lang w:bidi="ar"/>
        </w:rPr>
        <w:t>氧气≥2个、负压≥ 2 个、压缩空气≥ 2个；</w:t>
      </w:r>
    </w:p>
    <w:p>
      <w:pPr>
        <w:snapToGrid w:val="0"/>
        <w:spacing w:line="400" w:lineRule="exact"/>
        <w:ind w:left="689" w:leftChars="328"/>
        <w:rPr>
          <w:rFonts w:ascii="宋体" w:hAnsi="宋体" w:eastAsia="宋体" w:cs="宋体"/>
          <w:sz w:val="24"/>
          <w:szCs w:val="24"/>
        </w:rPr>
      </w:pPr>
      <w:r>
        <w:rPr>
          <w:rFonts w:hint="eastAsia" w:ascii="宋体" w:hAnsi="宋体" w:eastAsia="宋体" w:cs="宋体"/>
          <w:sz w:val="24"/>
          <w:szCs w:val="24"/>
        </w:rPr>
        <w:t>3.10、配有五孔电源插座：</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5个；</w:t>
      </w:r>
    </w:p>
    <w:p>
      <w:pPr>
        <w:ind w:left="-141" w:leftChars="-67"/>
        <w:jc w:val="cente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NDQ2M2MyNDVhZTI2ZmQxZWNjYTI4NmJkOWQwY2IifQ=="/>
  </w:docVars>
  <w:rsids>
    <w:rsidRoot w:val="006F342F"/>
    <w:rsid w:val="00176524"/>
    <w:rsid w:val="00331437"/>
    <w:rsid w:val="00385C4C"/>
    <w:rsid w:val="005B38A6"/>
    <w:rsid w:val="00682628"/>
    <w:rsid w:val="006A197A"/>
    <w:rsid w:val="006F342F"/>
    <w:rsid w:val="008E447F"/>
    <w:rsid w:val="009261A7"/>
    <w:rsid w:val="00B95D5A"/>
    <w:rsid w:val="00CE39D7"/>
    <w:rsid w:val="00ED17AD"/>
    <w:rsid w:val="00F61C3A"/>
    <w:rsid w:val="4040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3 字符"/>
    <w:basedOn w:val="7"/>
    <w:link w:val="2"/>
    <w:uiPriority w:val="9"/>
    <w:rPr>
      <w:rFonts w:ascii="宋体" w:hAnsi="宋体" w:eastAsia="宋体" w:cs="宋体"/>
      <w:b/>
      <w:bCs/>
      <w:kern w:val="0"/>
      <w:sz w:val="27"/>
      <w:szCs w:val="27"/>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1898</Words>
  <Characters>2051</Characters>
  <Lines>15</Lines>
  <Paragraphs>4</Paragraphs>
  <TotalTime>12</TotalTime>
  <ScaleCrop>false</ScaleCrop>
  <LinksUpToDate>false</LinksUpToDate>
  <CharactersWithSpaces>2153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2023-02-23T05:29:00Z</dcterms:created>
  <dc:creator>cgk x</dc:creator>
  <cp:lastModifiedBy>QiQi养了一只螃蟹</cp:lastModifiedBy>
  <dcterms:modified xsi:type="dcterms:W3CDTF">2023-02-23T09:49:19Z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D30615C8735A49B483FC069894A0528B</vt:lpwstr>
  </property>
</Properties>
</file>