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附件：</w:t>
      </w:r>
    </w:p>
    <w:p>
      <w:pPr>
        <w:rPr>
          <w:rFonts w:hint="eastAsia"/>
        </w:rPr>
      </w:pPr>
    </w:p>
    <w:p>
      <w:pPr>
        <w:spacing w:line="300" w:lineRule="exact"/>
        <w:jc w:val="center"/>
        <w:rPr>
          <w:rFonts w:ascii="宋体" w:hAnsi="宋体"/>
          <w:b/>
          <w:color w:val="000000"/>
          <w:sz w:val="30"/>
          <w:szCs w:val="30"/>
        </w:rPr>
      </w:pPr>
      <w:r>
        <w:rPr>
          <w:rFonts w:hint="eastAsia" w:ascii="宋体" w:hAnsi="宋体"/>
          <w:b/>
          <w:color w:val="000000"/>
          <w:sz w:val="30"/>
          <w:szCs w:val="30"/>
        </w:rPr>
        <w:t>技术参数</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麻醉吊塔：</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一、吊塔总体要求：</w:t>
      </w:r>
    </w:p>
    <w:p>
      <w:pPr>
        <w:numPr>
          <w:ilvl w:val="0"/>
          <w:numId w:val="1"/>
        </w:numPr>
        <w:snapToGrid w:val="0"/>
        <w:spacing w:line="400" w:lineRule="exact"/>
        <w:rPr>
          <w:rFonts w:ascii="宋体" w:hAnsi="宋体" w:cs="宋体"/>
          <w:sz w:val="24"/>
          <w:szCs w:val="24"/>
        </w:rPr>
      </w:pPr>
      <w:r>
        <w:rPr>
          <w:rFonts w:hint="eastAsia" w:ascii="宋体" w:hAnsi="宋体" w:cs="宋体"/>
          <w:sz w:val="24"/>
          <w:szCs w:val="24"/>
        </w:rPr>
        <w:t>吊塔箱体上电源接口、信号接口、气源接口需采用标准模块化安装设计，可根据实际需求相互之间可随意调换位置，</w:t>
      </w:r>
      <w:r>
        <w:rPr>
          <w:rFonts w:hint="eastAsia" w:ascii="宋体" w:hAnsi="宋体"/>
          <w:sz w:val="24"/>
        </w:rPr>
        <w:t>箱体上模块数量需≥20个</w:t>
      </w:r>
      <w:r>
        <w:rPr>
          <w:rFonts w:hint="eastAsia" w:ascii="宋体" w:hAnsi="宋体" w:cs="宋体"/>
          <w:sz w:val="24"/>
          <w:szCs w:val="24"/>
        </w:rPr>
        <w:t>；</w:t>
      </w:r>
    </w:p>
    <w:p>
      <w:pPr>
        <w:numPr>
          <w:ilvl w:val="0"/>
          <w:numId w:val="1"/>
        </w:numPr>
        <w:snapToGrid w:val="0"/>
        <w:spacing w:line="400" w:lineRule="exact"/>
        <w:rPr>
          <w:rFonts w:ascii="宋体" w:hAnsi="宋体" w:cs="宋体"/>
          <w:sz w:val="24"/>
          <w:szCs w:val="24"/>
        </w:rPr>
      </w:pPr>
      <w:r>
        <w:rPr>
          <w:rFonts w:hint="eastAsia" w:ascii="宋体" w:hAnsi="宋体" w:cs="宋体"/>
          <w:sz w:val="24"/>
          <w:szCs w:val="24"/>
        </w:rPr>
        <w:t>吊塔箱体为吊柱式，电源接口、信号接口、气源接口分布在箱体两侧及背面；</w:t>
      </w:r>
    </w:p>
    <w:p>
      <w:pPr>
        <w:numPr>
          <w:ilvl w:val="0"/>
          <w:numId w:val="1"/>
        </w:numPr>
        <w:snapToGrid w:val="0"/>
        <w:spacing w:line="400" w:lineRule="exact"/>
        <w:rPr>
          <w:rFonts w:ascii="宋体" w:hAnsi="宋体" w:cs="宋体"/>
          <w:sz w:val="24"/>
          <w:szCs w:val="24"/>
        </w:rPr>
      </w:pPr>
      <w:r>
        <w:rPr>
          <w:rFonts w:hint="eastAsia" w:ascii="宋体" w:hAnsi="宋体" w:cs="宋体"/>
          <w:sz w:val="24"/>
          <w:szCs w:val="24"/>
        </w:rPr>
        <w:t>气体终端要求：气体终端为全金属规格，中心孔接口主体需为金属材质；</w:t>
      </w:r>
    </w:p>
    <w:p>
      <w:pPr>
        <w:numPr>
          <w:ilvl w:val="0"/>
          <w:numId w:val="1"/>
        </w:numPr>
        <w:snapToGrid w:val="0"/>
        <w:spacing w:line="400" w:lineRule="exact"/>
        <w:rPr>
          <w:rFonts w:ascii="宋体" w:hAnsi="宋体" w:cs="宋体"/>
          <w:sz w:val="24"/>
          <w:szCs w:val="24"/>
        </w:rPr>
      </w:pPr>
      <w:r>
        <w:rPr>
          <w:rFonts w:hint="eastAsia" w:ascii="宋体" w:hAnsi="宋体" w:cs="宋体"/>
          <w:sz w:val="24"/>
          <w:szCs w:val="24"/>
        </w:rPr>
        <w:t xml:space="preserve">气体终端需通过20000次耐久性插拔试验、机械强度试验、泄露试验； </w:t>
      </w:r>
    </w:p>
    <w:p>
      <w:pPr>
        <w:numPr>
          <w:ilvl w:val="0"/>
          <w:numId w:val="1"/>
        </w:numPr>
        <w:snapToGrid w:val="0"/>
        <w:spacing w:line="400" w:lineRule="exact"/>
        <w:rPr>
          <w:rFonts w:ascii="宋体" w:hAnsi="宋体" w:cs="宋体"/>
          <w:sz w:val="24"/>
          <w:szCs w:val="24"/>
        </w:rPr>
      </w:pPr>
      <w:r>
        <w:rPr>
          <w:rFonts w:hint="eastAsia" w:ascii="宋体" w:hAnsi="宋体" w:cs="宋体"/>
          <w:sz w:val="24"/>
          <w:szCs w:val="24"/>
        </w:rPr>
        <w:t>所有吊塔均须配有良好的刹车系统，保证吊塔不产生漂移；</w:t>
      </w:r>
    </w:p>
    <w:p>
      <w:pPr>
        <w:numPr>
          <w:ilvl w:val="0"/>
          <w:numId w:val="1"/>
        </w:numPr>
        <w:snapToGrid w:val="0"/>
        <w:spacing w:line="400" w:lineRule="exact"/>
        <w:rPr>
          <w:rFonts w:ascii="宋体" w:hAnsi="宋体" w:cs="宋体"/>
          <w:sz w:val="24"/>
          <w:szCs w:val="24"/>
        </w:rPr>
      </w:pPr>
      <w:r>
        <w:rPr>
          <w:rFonts w:hint="eastAsia" w:ascii="宋体" w:hAnsi="宋体" w:cs="宋体"/>
          <w:sz w:val="24"/>
          <w:szCs w:val="24"/>
        </w:rPr>
        <w:t>所有吊塔上承载的设备的电源线路及气源管路和塔体之间没有相对移动，所有电源线路及气源管路必须在塔体内不能外露，保证吊塔在移动过程中，不会因位置的改变导致线路脱落的意外发生。</w:t>
      </w:r>
    </w:p>
    <w:p>
      <w:pPr>
        <w:numPr>
          <w:ilvl w:val="0"/>
          <w:numId w:val="1"/>
        </w:numPr>
        <w:snapToGrid w:val="0"/>
        <w:spacing w:line="360" w:lineRule="auto"/>
        <w:rPr>
          <w:rFonts w:ascii="宋体" w:hAnsi="宋体" w:cs="宋体"/>
          <w:sz w:val="24"/>
          <w:szCs w:val="24"/>
        </w:rPr>
      </w:pPr>
      <w:r>
        <w:rPr>
          <w:rFonts w:hint="eastAsia" w:ascii="宋体" w:hAnsi="宋体"/>
          <w:sz w:val="24"/>
        </w:rPr>
        <w:t>仪器</w:t>
      </w:r>
      <w:r>
        <w:rPr>
          <w:rFonts w:ascii="宋体" w:hAnsi="宋体"/>
          <w:sz w:val="24"/>
        </w:rPr>
        <w:t>平台需通过</w:t>
      </w:r>
      <w:r>
        <w:rPr>
          <w:rFonts w:hint="eastAsia" w:ascii="宋体" w:hAnsi="宋体"/>
          <w:sz w:val="24"/>
        </w:rPr>
        <w:t>盐</w:t>
      </w:r>
      <w:r>
        <w:rPr>
          <w:rFonts w:ascii="宋体" w:hAnsi="宋体"/>
          <w:sz w:val="24"/>
        </w:rPr>
        <w:t>雾</w:t>
      </w:r>
      <w:r>
        <w:rPr>
          <w:rFonts w:hint="eastAsia" w:ascii="宋体" w:hAnsi="宋体"/>
          <w:sz w:val="24"/>
        </w:rPr>
        <w:t>验证</w:t>
      </w:r>
      <w:r>
        <w:rPr>
          <w:rFonts w:ascii="宋体" w:hAnsi="宋体"/>
          <w:sz w:val="24"/>
        </w:rPr>
        <w:t>，</w:t>
      </w:r>
      <w:r>
        <w:rPr>
          <w:rFonts w:hint="eastAsia" w:ascii="宋体" w:hAnsi="宋体"/>
          <w:sz w:val="24"/>
        </w:rPr>
        <w:t>漆层附着力等级</w:t>
      </w:r>
      <w:r>
        <w:rPr>
          <w:rFonts w:ascii="宋体" w:hAnsi="宋体"/>
          <w:sz w:val="24"/>
        </w:rPr>
        <w:t>达到</w:t>
      </w:r>
      <w:r>
        <w:rPr>
          <w:rFonts w:hint="eastAsia" w:ascii="宋体" w:hAnsi="宋体"/>
          <w:sz w:val="24"/>
        </w:rPr>
        <w:t>0级；</w:t>
      </w:r>
    </w:p>
    <w:p>
      <w:pPr>
        <w:snapToGrid w:val="0"/>
        <w:spacing w:line="400" w:lineRule="exact"/>
        <w:ind w:firstLine="480" w:firstLineChars="200"/>
      </w:pPr>
      <w:r>
        <w:rPr>
          <w:rFonts w:hint="eastAsia" w:ascii="宋体" w:hAnsi="宋体" w:cs="宋体"/>
          <w:b/>
          <w:bCs/>
          <w:sz w:val="24"/>
          <w:szCs w:val="24"/>
        </w:rPr>
        <w:t>二、吊塔基本要求</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1、吊塔采用单臂结构,悬臂长≥900mm；</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2、吊塔悬臂结构均采用高强度铝合金材质，模具一次成型，壁厚≥10mm；</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3、悬臂载重≥400kg；</w:t>
      </w:r>
    </w:p>
    <w:p>
      <w:pPr>
        <w:snapToGrid w:val="0"/>
        <w:spacing w:line="400" w:lineRule="exact"/>
        <w:ind w:left="1198" w:leftChars="342" w:hanging="480" w:hangingChars="200"/>
        <w:rPr>
          <w:rFonts w:ascii="宋体" w:hAnsi="宋体" w:cs="宋体"/>
          <w:sz w:val="24"/>
          <w:szCs w:val="24"/>
        </w:rPr>
      </w:pPr>
      <w:r>
        <w:rPr>
          <w:rFonts w:hint="eastAsia" w:ascii="宋体" w:hAnsi="宋体" w:cs="宋体"/>
          <w:sz w:val="24"/>
          <w:szCs w:val="24"/>
        </w:rPr>
        <w:t>4、吊塔箱体高度≥800mm；</w:t>
      </w:r>
      <w:r>
        <w:rPr>
          <w:rFonts w:hint="eastAsia" w:ascii="宋体" w:hAnsi="宋体"/>
          <w:sz w:val="24"/>
        </w:rPr>
        <w:t>箱体横截面≥3</w:t>
      </w:r>
      <w:r>
        <w:rPr>
          <w:rFonts w:ascii="宋体" w:hAnsi="宋体"/>
          <w:sz w:val="24"/>
        </w:rPr>
        <w:t>3</w:t>
      </w:r>
      <w:r>
        <w:rPr>
          <w:rFonts w:hint="eastAsia" w:ascii="宋体" w:hAnsi="宋体"/>
          <w:sz w:val="24"/>
        </w:rPr>
        <w:t>0</w:t>
      </w:r>
      <w:r>
        <w:rPr>
          <w:rFonts w:ascii="宋体" w:hAnsi="宋体"/>
          <w:sz w:val="24"/>
        </w:rPr>
        <w:t>mm</w:t>
      </w:r>
      <w:r>
        <w:rPr>
          <w:rFonts w:hint="eastAsia" w:ascii="宋体" w:hAnsi="宋体"/>
          <w:sz w:val="24"/>
        </w:rPr>
        <w:t>×260</w:t>
      </w:r>
      <w:r>
        <w:rPr>
          <w:rFonts w:ascii="宋体" w:hAnsi="宋体"/>
          <w:sz w:val="24"/>
        </w:rPr>
        <w:t>mm</w:t>
      </w:r>
      <w:r>
        <w:rPr>
          <w:rFonts w:hint="eastAsia" w:ascii="宋体" w:hAnsi="宋体"/>
          <w:sz w:val="24"/>
        </w:rPr>
        <w:t>，气源、电源安装于箱体两侧</w:t>
      </w:r>
      <w:r>
        <w:rPr>
          <w:rFonts w:ascii="宋体" w:hAnsi="宋体"/>
          <w:sz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5、仪器平台外观尺寸（不含边轨）：≥550mm(宽) ×450mm（深）；</w:t>
      </w:r>
    </w:p>
    <w:p>
      <w:pPr>
        <w:snapToGrid w:val="0"/>
        <w:spacing w:line="400" w:lineRule="exact"/>
        <w:ind w:left="1198" w:leftChars="342" w:hanging="480" w:hangingChars="200"/>
        <w:rPr>
          <w:rFonts w:ascii="宋体" w:hAnsi="宋体" w:cs="宋体"/>
          <w:sz w:val="24"/>
          <w:szCs w:val="24"/>
        </w:rPr>
      </w:pPr>
      <w:r>
        <w:rPr>
          <w:rFonts w:hint="eastAsia" w:ascii="宋体" w:hAnsi="宋体" w:cs="宋体"/>
          <w:sz w:val="24"/>
          <w:szCs w:val="24"/>
        </w:rPr>
        <w:t>6、仪器平台数量：2层，每个仪器平台承载重量≥70kg，其中一个仪器平台配有铝合金操作把手；</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7、仪器平台两侧配有铝合金边轨，边轨长度≥350mm；</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8、各关节旋转角度≥340°；</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 xml:space="preserve">9、应配有电源插座10个,220v五孔插座电源接口； </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 xml:space="preserve">10、配有等电位接地端子2个；  </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11、信号接口数量：网络接口1个</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12、配有自吸式抽屉1个，抽屉高度≥150mm；</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13、需配有点滴架1套，点滴架悬臂应采用铝合金材质；</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14、配有不锈钢挂篮1个，挂篮深度≥200mm；</w:t>
      </w:r>
    </w:p>
    <w:p>
      <w:pPr>
        <w:snapToGrid w:val="0"/>
        <w:spacing w:line="400" w:lineRule="exact"/>
        <w:ind w:left="1199" w:leftChars="228" w:hanging="720" w:hangingChars="300"/>
        <w:rPr>
          <w:rFonts w:ascii="宋体" w:hAnsi="宋体" w:cs="宋体"/>
          <w:sz w:val="24"/>
          <w:szCs w:val="24"/>
        </w:rPr>
      </w:pPr>
      <w:r>
        <w:rPr>
          <w:rFonts w:hint="eastAsia" w:ascii="宋体" w:hAnsi="宋体" w:cs="宋体"/>
          <w:sz w:val="24"/>
          <w:szCs w:val="24"/>
        </w:rPr>
        <w:t xml:space="preserve">  15、气体终端要求</w:t>
      </w:r>
      <w:r>
        <w:rPr>
          <w:rFonts w:hint="eastAsia" w:ascii="宋体" w:hAnsi="宋体" w:cs="宋体"/>
          <w:b/>
          <w:bCs/>
          <w:sz w:val="24"/>
          <w:szCs w:val="24"/>
        </w:rPr>
        <w:t>：</w:t>
      </w:r>
      <w:r>
        <w:rPr>
          <w:rFonts w:hint="eastAsia" w:ascii="宋体" w:hAnsi="宋体" w:cs="宋体"/>
          <w:sz w:val="24"/>
          <w:szCs w:val="24"/>
        </w:rPr>
        <w:t>氧气≥2个、负压吸引≥2个、压缩空气≥1个、废气排放1个；</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0E6BB"/>
    <w:multiLevelType w:val="singleLevel"/>
    <w:tmpl w:val="CE20E6B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NDQ2M2MyNDVhZTI2ZmQxZWNjYTI4NmJkOWQwY2IifQ=="/>
  </w:docVars>
  <w:rsids>
    <w:rsidRoot w:val="006F342F"/>
    <w:rsid w:val="00266E5A"/>
    <w:rsid w:val="00331437"/>
    <w:rsid w:val="00385C4C"/>
    <w:rsid w:val="003A10DC"/>
    <w:rsid w:val="004D68E1"/>
    <w:rsid w:val="00682628"/>
    <w:rsid w:val="006E5A49"/>
    <w:rsid w:val="006F342F"/>
    <w:rsid w:val="006F6368"/>
    <w:rsid w:val="007B071B"/>
    <w:rsid w:val="008E447F"/>
    <w:rsid w:val="00D12675"/>
    <w:rsid w:val="00FB50F3"/>
    <w:rsid w:val="4329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3 字符"/>
    <w:basedOn w:val="7"/>
    <w:link w:val="2"/>
    <w:qFormat/>
    <w:uiPriority w:val="9"/>
    <w:rPr>
      <w:rFonts w:ascii="宋体" w:hAnsi="宋体" w:eastAsia="宋体" w:cs="宋体"/>
      <w:b/>
      <w:bCs/>
      <w:kern w:val="0"/>
      <w:sz w:val="27"/>
      <w:szCs w:val="27"/>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1765</Words>
  <Characters>1868</Characters>
  <Lines>14</Lines>
  <Paragraphs>4</Paragraphs>
  <TotalTime>18</TotalTime>
  <ScaleCrop>false</ScaleCrop>
  <LinksUpToDate>false</LinksUpToDate>
  <CharactersWithSpaces>1963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2023-02-22T06:20:00Z</dcterms:created>
  <dc:creator>cgk x</dc:creator>
  <cp:lastModifiedBy>QiQi养了一只螃蟹</cp:lastModifiedBy>
  <dcterms:modified xsi:type="dcterms:W3CDTF">2023-02-23T09:56:49Z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1560085DA156491CB29B7CCD7F4A85E8</vt:lpwstr>
  </property>
</Properties>
</file>