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  <w:rPr>
          <w:rFonts w:hint="eastAsia"/>
        </w:rPr>
      </w:pPr>
      <w:r>
        <w:rPr>
          <w:rFonts w:hint="eastAsia"/>
        </w:rPr>
        <w:t>附件：</w:t>
      </w:r>
    </w:p>
    <w:p>
      <w:pPr>
        <w:jc w:val="center"/>
        <w:rPr>
          <w:rFonts w:ascii="仿宋" w:hAnsi="仿宋" w:eastAsia="仿宋" w:cs="宋体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b/>
          <w:bCs/>
          <w:sz w:val="32"/>
          <w:szCs w:val="32"/>
        </w:rPr>
        <w:t>运动心肺功能测试系统招标参数</w:t>
      </w:r>
    </w:p>
    <w:bookmarkEnd w:id="0"/>
    <w:p>
      <w:pPr>
        <w:rPr>
          <w:rFonts w:ascii="仿宋" w:hAnsi="仿宋" w:eastAsia="仿宋" w:cs="宋体"/>
          <w:sz w:val="24"/>
        </w:rPr>
      </w:pPr>
    </w:p>
    <w:p>
      <w:pPr>
        <w:numPr>
          <w:ilvl w:val="0"/>
          <w:numId w:val="1"/>
        </w:numPr>
        <w:spacing w:line="400" w:lineRule="exact"/>
        <w:ind w:left="354" w:hanging="354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功能要求</w:t>
      </w:r>
      <w:r>
        <w:rPr>
          <w:rFonts w:hint="eastAsia" w:ascii="仿宋" w:hAnsi="仿宋" w:eastAsia="仿宋"/>
          <w:sz w:val="24"/>
        </w:rPr>
        <w:t>：</w:t>
      </w:r>
    </w:p>
    <w:p>
      <w:pPr>
        <w:spacing w:line="400" w:lineRule="exact"/>
        <w:ind w:left="-309" w:leftChars="-147" w:firstLine="240" w:firstLineChars="1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1、运动心肺功能测试功能：采用Breath by Breath法进行运动心肺测试。</w:t>
      </w:r>
    </w:p>
    <w:p>
      <w:pPr>
        <w:tabs>
          <w:tab w:val="left" w:pos="8760"/>
        </w:tabs>
        <w:spacing w:line="400" w:lineRule="exact"/>
        <w:ind w:left="-309" w:leftChars="-147" w:firstLine="240" w:firstLineChars="1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2、采用独立的传感器并可与常规肺功能同时使用。</w:t>
      </w:r>
    </w:p>
    <w:p>
      <w:pPr>
        <w:tabs>
          <w:tab w:val="left" w:pos="8760"/>
        </w:tabs>
        <w:spacing w:line="400" w:lineRule="exact"/>
        <w:ind w:left="413" w:leftChars="-32" w:hanging="480" w:hanging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采用Intrabrath技术提供呼气末CO2和O2浓度，Va/Ve（肺泡通气量比通气量）等数据。至少包括以下参数：通气量Ve，呼吸频率BF，氧耗量VO2，二氧化碳排出量VCO2，呼吸熵RQ，氧当量EQO2，公斤氧耗量VO2/kg，每搏氧耗量(VO2/HR)，VD/VT（死腔比），METS（代谢当量）， EE（能量消耗），心输出量CO（FICK法）等。</w:t>
      </w:r>
    </w:p>
    <w:p>
      <w:pPr>
        <w:tabs>
          <w:tab w:val="left" w:pos="8760"/>
        </w:tabs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宋体" w:hAnsi="宋体" w:cs="宋体"/>
          <w:sz w:val="24"/>
        </w:rPr>
        <w:t>4</w:t>
      </w:r>
      <w:r>
        <w:rPr>
          <w:rFonts w:hint="eastAsia" w:ascii="仿宋" w:hAnsi="仿宋" w:eastAsia="仿宋"/>
          <w:sz w:val="24"/>
        </w:rPr>
        <w:t>、容量定标：具备自动和手动模式。必须能按照中国肺功能检查指南要求进行高、中、低三流速定标。手动方式采用美国胸科学会ATS推荐认可的多流速定标方法。</w:t>
      </w:r>
    </w:p>
    <w:p>
      <w:pPr>
        <w:tabs>
          <w:tab w:val="left" w:pos="8760"/>
        </w:tabs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5、气体分析器定标：采用单点定标方式，仅使用1瓶标准混合气体作为定标标准气体。</w:t>
      </w:r>
    </w:p>
    <w:p>
      <w:pPr>
        <w:tabs>
          <w:tab w:val="left" w:pos="8760"/>
        </w:tabs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6、气体分析定标中必须包含延迟时间定标，并且延迟时间定标需重复超过≥7次试验，提供气体定标结果界面。（延迟时间指气体流量采集和气体浓度采集信号之间的信号时间差）</w:t>
      </w:r>
    </w:p>
    <w:p>
      <w:pPr>
        <w:tabs>
          <w:tab w:val="left" w:pos="8760"/>
        </w:tabs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7、操作者可以设定不同的、个性化的测试显示界面，包括显示的测试参数、测试曲线等；以满足不同的病人和不同的试验目的。</w:t>
      </w:r>
    </w:p>
    <w:p>
      <w:pPr>
        <w:tabs>
          <w:tab w:val="left" w:pos="8760"/>
        </w:tabs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8、分析无氧代谢阈值具备自动及手动两种方式，可以依据不同的测试参数进行分析。</w:t>
      </w:r>
    </w:p>
    <w:p>
      <w:pPr>
        <w:spacing w:line="400" w:lineRule="exact"/>
        <w:ind w:left="354" w:hanging="354" w:hangingChars="147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二、技术参数要求：</w:t>
      </w:r>
    </w:p>
    <w:p>
      <w:pPr>
        <w:spacing w:line="400" w:lineRule="exact"/>
        <w:ind w:left="353" w:hanging="352" w:hangingChars="147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1、运动心肺Triple V型流速传感器，直接置于口鼻处进行测量</w:t>
      </w:r>
    </w:p>
    <w:p>
      <w:pPr>
        <w:spacing w:line="400" w:lineRule="exact"/>
        <w:ind w:left="353" w:hanging="352" w:hangingChars="147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（1）流速传感器非消耗品，使用寿命≥8年，气道阻力≤0.05Kpa/L/S ，测量范围：0-30L/S，分辨率小于等于10mL/s，流速精度：80ml/s或2％。</w:t>
      </w:r>
    </w:p>
    <w:p>
      <w:pPr>
        <w:spacing w:line="400" w:lineRule="exact"/>
        <w:ind w:left="353" w:hanging="352" w:hangingChars="147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（2）容积测定：采用数字积分法，测量误差：≤±3％；分辨率：3ml；死腔容积30ml。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仿宋" w:hAnsi="仿宋" w:eastAsia="仿宋"/>
          <w:sz w:val="24"/>
        </w:rPr>
        <w:t>2、气体分析器</w:t>
      </w:r>
    </w:p>
    <w:p>
      <w:pPr>
        <w:spacing w:line="400" w:lineRule="exact"/>
        <w:ind w:left="353" w:hanging="352" w:hangingChars="147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（1）O2分析器：高精度差分顺磁式传感器。范围：0～100%；分辨率：≤0.005%；精度：≥0.003%；响应时间：≤40ms。</w:t>
      </w:r>
    </w:p>
    <w:p>
      <w:pPr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（2）CO2分析器：高精度红外线吸收式传感器。范围：0～15%；分辨率：≤0.005%；精度：≥0.01%；响应时间：≤40ms。</w:t>
      </w:r>
    </w:p>
    <w:p>
      <w:pPr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3、运动心电记录仪要求</w:t>
      </w:r>
    </w:p>
    <w:p>
      <w:pPr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（1）内置运动血压监测运动心电记录仪。</w:t>
      </w:r>
    </w:p>
    <w:p>
      <w:pPr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（2）同步R波触发听诊法无创血压测量，带血压报警。</w:t>
      </w:r>
    </w:p>
    <w:p>
      <w:pPr>
        <w:spacing w:line="40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（3）可同步无线血氧设备。</w:t>
      </w:r>
    </w:p>
    <w:p>
      <w:pPr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（4）同步数字12导联心电采信，采样率≥8000Hz。</w:t>
      </w:r>
    </w:p>
    <w:p>
      <w:pPr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（5）高效数字滤波，提供基线漂移、肌电干扰及电源和网络噪声抑制。</w:t>
      </w:r>
    </w:p>
    <w:p>
      <w:pPr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（6）频率响应范围至少包含：0.05Hz～150Hz 。</w:t>
      </w:r>
    </w:p>
    <w:p>
      <w:pPr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（7）输入阻抗：≥100兆欧。（提供检测报告）</w:t>
      </w:r>
    </w:p>
    <w:p>
      <w:pPr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（8）共模抑制比：≥120db。（提供检测报告）</w:t>
      </w:r>
    </w:p>
    <w:p>
      <w:pPr>
        <w:tabs>
          <w:tab w:val="left" w:pos="3261"/>
        </w:tabs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（9）高精度QRS波识别。</w:t>
      </w:r>
    </w:p>
    <w:p>
      <w:pPr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（10）内置自动分析专家诊断数据库。</w:t>
      </w:r>
    </w:p>
    <w:p>
      <w:pPr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（11）配置国际标准运动方案及用户自定义运动方案。</w:t>
      </w:r>
    </w:p>
    <w:p>
      <w:pPr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（12）自动手动方案及负荷控制。</w:t>
      </w:r>
    </w:p>
    <w:p>
      <w:pPr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（13）短阵长程静态心电记录。</w:t>
      </w:r>
    </w:p>
    <w:p>
      <w:pPr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（14）可同步自动及手动血压测量。</w:t>
      </w:r>
    </w:p>
    <w:p>
      <w:pPr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（15）有全程ST段及斜率趋势图；信号平均心电图；ST/HR loop图；MET及心率、血压、负荷、SPO2、MET同步趋势图。</w:t>
      </w:r>
    </w:p>
    <w:p>
      <w:pPr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（16）同步12导ST段自动及对比测量分析。</w:t>
      </w:r>
    </w:p>
    <w:p>
      <w:pPr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（17）符合记录和分析型单道和多道心电图机安全和基本性能专用要求YY0782-2010振幅和间测量通过50.101.2、50.101.3、50.101.3.1、50.101.3.2。</w:t>
      </w:r>
    </w:p>
    <w:p>
      <w:pPr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（18）有心电图向量分析功能。</w:t>
      </w:r>
    </w:p>
    <w:p>
      <w:pPr>
        <w:tabs>
          <w:tab w:val="left" w:pos="6462"/>
        </w:tabs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（19） 可进行模板操作分析。</w:t>
      </w:r>
    </w:p>
    <w:p>
      <w:pPr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（20）过往病例对比功能。</w:t>
      </w:r>
    </w:p>
    <w:p>
      <w:pPr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（21）Borg指数。</w:t>
      </w:r>
    </w:p>
    <w:p>
      <w:pPr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（22）Duke指数计算。</w:t>
      </w:r>
    </w:p>
    <w:p>
      <w:pPr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（23）有自动导联检测。</w:t>
      </w:r>
    </w:p>
    <w:p>
      <w:pPr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（24）自定义报警及停止标准。</w:t>
      </w:r>
    </w:p>
    <w:p>
      <w:pPr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（25）可自动生成及自定义报告。</w:t>
      </w:r>
    </w:p>
    <w:p>
      <w:pPr>
        <w:spacing w:line="400" w:lineRule="exact"/>
        <w:ind w:left="353" w:hanging="352" w:hangingChars="147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4、其他要求</w:t>
      </w:r>
    </w:p>
    <w:p>
      <w:pPr>
        <w:spacing w:line="4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（1）可输入中国人预计值公式，中文操作界面系统，中文报告输出，中文操作手册。</w:t>
      </w:r>
    </w:p>
    <w:p>
      <w:pPr>
        <w:spacing w:line="4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（2）强大的数据库管理系统（可管理以万计的病人数据），报告可输出至Word和Excel以进行统计学处理。</w:t>
      </w:r>
    </w:p>
    <w:p>
      <w:pPr>
        <w:spacing w:line="4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（3）配备心肺功能自动评估软件包，选用国际权威科研成果，用户可修改逻辑流程和逻辑判据。</w:t>
      </w:r>
    </w:p>
    <w:p>
      <w:pPr>
        <w:spacing w:line="400" w:lineRule="exact"/>
        <w:ind w:left="353" w:hanging="352" w:hangingChars="147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（4）测试系统具备升级能力，如遥测运动心肺功能测试、多频脉冲振荡（IOS），进行气道阻力及肺顺应性测定，药物激发试验（APS）等。</w:t>
      </w:r>
    </w:p>
    <w:p>
      <w:pPr>
        <w:spacing w:line="4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（5）功率车：专业运动功率踏车，由心肺运动测试软件直接控制阻力规程，可设置台阶式或斜坡式功率递增方案，可以在运动过程中随时更改功率方案。</w:t>
      </w:r>
    </w:p>
    <w:p>
      <w:pPr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（6）可设定心率上限，超过设定值测试停止。</w:t>
      </w:r>
    </w:p>
    <w:p>
      <w:pPr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（7）配备运动血压模块。</w:t>
      </w:r>
    </w:p>
    <w:p>
      <w:pPr>
        <w:spacing w:line="400" w:lineRule="exact"/>
        <w:ind w:left="353" w:hanging="352" w:hangingChars="14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（8）配备耳夹式血氧模块监测：能在测试中实时查看血氧饱和度数据；所有相关测试参数均在同一界面中自动读取显示，不需任何手动输入参数。</w:t>
      </w:r>
    </w:p>
    <w:p>
      <w:pPr>
        <w:spacing w:line="400" w:lineRule="exact"/>
        <w:ind w:left="353" w:hanging="352" w:hangingChars="147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（9）双屏显示器功能，可实时监测受检者功能状态，确保检查准确安全。</w:t>
      </w:r>
    </w:p>
    <w:p>
      <w:pPr>
        <w:pStyle w:val="14"/>
      </w:pPr>
    </w:p>
    <w:p>
      <w:pPr>
        <w:spacing w:line="400" w:lineRule="exact"/>
        <w:ind w:left="353" w:hanging="352" w:hangingChars="147"/>
        <w:rPr>
          <w:rFonts w:ascii="仿宋" w:hAnsi="仿宋" w:eastAsia="仿宋"/>
          <w:sz w:val="24"/>
        </w:rPr>
      </w:pPr>
    </w:p>
    <w:p/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5D3F0E"/>
    <w:multiLevelType w:val="singleLevel"/>
    <w:tmpl w:val="BD5D3F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6F342F"/>
    <w:rsid w:val="00082BCD"/>
    <w:rsid w:val="00266E5A"/>
    <w:rsid w:val="00274146"/>
    <w:rsid w:val="00331437"/>
    <w:rsid w:val="00385C4C"/>
    <w:rsid w:val="004B4F50"/>
    <w:rsid w:val="004D68E1"/>
    <w:rsid w:val="00682628"/>
    <w:rsid w:val="00686A90"/>
    <w:rsid w:val="006F342F"/>
    <w:rsid w:val="006F6368"/>
    <w:rsid w:val="007E493F"/>
    <w:rsid w:val="008E447F"/>
    <w:rsid w:val="00AA1F4A"/>
    <w:rsid w:val="00B824A4"/>
    <w:rsid w:val="00BE3E93"/>
    <w:rsid w:val="00C45B05"/>
    <w:rsid w:val="00D12675"/>
    <w:rsid w:val="00D77B1E"/>
    <w:rsid w:val="00DC57ED"/>
    <w:rsid w:val="00FA6B89"/>
    <w:rsid w:val="181B26A5"/>
    <w:rsid w:val="4F48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character" w:customStyle="1" w:styleId="12">
    <w:name w:val="NormalCharacter"/>
    <w:link w:val="13"/>
    <w:qFormat/>
    <w:uiPriority w:val="0"/>
    <w:rPr>
      <w:rFonts w:ascii="Tahoma" w:hAnsi="Tahoma"/>
      <w:szCs w:val="24"/>
    </w:rPr>
  </w:style>
  <w:style w:type="paragraph" w:customStyle="1" w:styleId="13">
    <w:name w:val="UserStyle_2"/>
    <w:basedOn w:val="1"/>
    <w:link w:val="12"/>
    <w:qFormat/>
    <w:uiPriority w:val="0"/>
    <w:pPr>
      <w:widowControl/>
      <w:textAlignment w:val="baseline"/>
    </w:pPr>
    <w:rPr>
      <w:rFonts w:ascii="Tahoma" w:hAnsi="Tahoma"/>
      <w:szCs w:val="24"/>
    </w:rPr>
  </w:style>
  <w:style w:type="paragraph" w:customStyle="1" w:styleId="14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2706</Words>
  <Characters>2992</Characters>
  <Lines>22</Lines>
  <Paragraphs>6</Paragraphs>
  <TotalTime>3</TotalTime>
  <ScaleCrop>false</ScaleCrop>
  <LinksUpToDate>false</LinksUpToDate>
  <CharactersWithSpaces>3088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2023-02-22T06:20:00Z</dcterms:created>
  <dc:creator>cgk x</dc:creator>
  <cp:lastModifiedBy>QiQi养了一只螃蟹</cp:lastModifiedBy>
  <dcterms:modified xsi:type="dcterms:W3CDTF">2023-02-24T07:42:01Z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A5EA17C83FC146C0A5AC9C448929A69D</vt:lpwstr>
  </property>
</Properties>
</file>