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附件：</w:t>
      </w:r>
    </w:p>
    <w:p>
      <w:pPr>
        <w:adjustRightInd w:val="0"/>
        <w:spacing w:line="440" w:lineRule="exac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岗位设置：具体岗位配置见表1-8，岗位总人数195人。因科室分批开设，中标方根据院区实际工作情况，</w:t>
      </w:r>
      <w:r>
        <w:rPr>
          <w:rFonts w:hint="eastAsia" w:hAnsi="宋体" w:eastAsia="宋体" w:cs="宋体"/>
          <w:b/>
          <w:bCs/>
          <w:color w:val="auto"/>
          <w:sz w:val="24"/>
          <w:szCs w:val="24"/>
        </w:rPr>
        <w:t>由院方确定，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动态调整岗位人数。</w:t>
      </w: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表1：病房楼保洁、外勤43人</w:t>
      </w:r>
    </w:p>
    <w:p>
      <w:pPr>
        <w:pStyle w:val="2"/>
        <w:spacing w:before="0" w:after="0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3628"/>
        <w:gridCol w:w="1237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 层</w:t>
            </w:r>
          </w:p>
        </w:tc>
        <w:tc>
          <w:tcPr>
            <w:tcW w:w="3628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楼层布局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保洁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特需病房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特需病房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耳鼻喉、口腔、眼科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消化内科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胃肠外科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肝胆外科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泌尿外科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预留病房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呼吸内科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11F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神经外科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骨科二病区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骨科一病区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胸外科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心内科二病区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心内科一病区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儿科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产科、产房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妇科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神经内科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1F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PIVAS、出入院窗口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公共区域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楼梯、电梯前室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司梯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大厅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地下室负一楼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地下室负二楼</w:t>
            </w: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628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7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= sum(C3:C27) \* MERGEFORMAT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= sum(D3:D27) \* MERGEFORMAT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</w:p>
        </w:tc>
      </w:tr>
    </w:tbl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表2：康复楼保洁、外勤32.5人</w:t>
      </w:r>
    </w:p>
    <w:p>
      <w:pPr>
        <w:pStyle w:val="2"/>
        <w:spacing w:before="0" w:after="0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8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675"/>
        <w:gridCol w:w="12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 层</w:t>
            </w:r>
          </w:p>
        </w:tc>
        <w:tc>
          <w:tcPr>
            <w:tcW w:w="36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楼层布局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保洁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中心实验室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中心实验室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行政办公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GCP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预留病区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内分泌二病区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内分泌一病区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康复科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全科医学科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肿瘤科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肾内科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风湿免疫科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血液科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血液科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临床技能培训中心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行政办公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康复治疗、神经内科睡眠中心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1F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消控室、安保、办公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公共区域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楼梯、电梯前室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司梯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大厅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地下室负一楼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地下室负二楼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0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= sum(C3:C26) \* MERGEFORMAT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8.5</w:t>
            </w:r>
          </w:p>
        </w:tc>
      </w:tr>
    </w:tbl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表3：医技楼保洁、外勤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31.5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人</w:t>
      </w:r>
    </w:p>
    <w:p>
      <w:pPr>
        <w:pStyle w:val="2"/>
        <w:spacing w:before="0" w:after="0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8"/>
        <w:tblW w:w="8265" w:type="dxa"/>
        <w:tblInd w:w="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15"/>
        <w:gridCol w:w="3690"/>
        <w:gridCol w:w="12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0" w:type="dxa"/>
            <w:gridSpan w:val="2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 层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楼层布局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保洁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5F</w:t>
            </w: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西侧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信息中心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0.5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东侧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中心手术室(医辅）、麻醉科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4F</w:t>
            </w: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整层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中心手术室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3F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西侧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检验科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采血大厅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东侧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ICU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2F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西侧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超声中心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气管镜室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心功能室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东侧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内镜中心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1F</w:t>
            </w: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西侧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影像科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东侧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DSA中心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0" w:type="dxa"/>
            <w:gridSpan w:val="2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公共区域</w:t>
            </w: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楼梯、电梯前室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司梯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大厅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地下室负一楼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地下室负二楼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0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18.5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13</w:t>
            </w:r>
          </w:p>
        </w:tc>
      </w:tr>
    </w:tbl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表4：门诊楼保洁、外勤35.5人</w:t>
      </w:r>
    </w:p>
    <w:p>
      <w:pPr>
        <w:pStyle w:val="2"/>
        <w:spacing w:before="0" w:after="0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8"/>
        <w:tblW w:w="8265" w:type="dxa"/>
        <w:tblInd w:w="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15"/>
        <w:gridCol w:w="3690"/>
        <w:gridCol w:w="12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0" w:type="dxa"/>
            <w:gridSpan w:val="2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 层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楼层布局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保洁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4F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特需门诊.耳鼻喉科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0.5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日间手术室与日间病房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皮肤科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输血科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3F</w:t>
            </w: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产科.妇科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病理科、眼科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口腔科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2F</w:t>
            </w: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外科诊区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内科诊区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急诊医辅与急诊病房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1F</w:t>
            </w: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西侧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药剂科（门诊药房）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儿科门诊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门诊挂号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东侧</w:t>
            </w: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急诊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血透室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公共区域</w:t>
            </w: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楼梯、电梯前室、DR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司梯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大厅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地下室负一楼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地下室负二楼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0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690" w:type="dxa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19.5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16</w:t>
            </w:r>
          </w:p>
        </w:tc>
      </w:tr>
    </w:tbl>
    <w:p>
      <w:pPr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表5：体检楼保洁、外勤 4人</w:t>
      </w:r>
    </w:p>
    <w:p>
      <w:pPr>
        <w:pStyle w:val="2"/>
        <w:spacing w:before="0" w:after="0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8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720"/>
        <w:gridCol w:w="117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9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 层</w:t>
            </w:r>
          </w:p>
        </w:tc>
        <w:tc>
          <w:tcPr>
            <w:tcW w:w="372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楼层布局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9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保洁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9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1-4F</w:t>
            </w: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体检楼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9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公共区域</w:t>
            </w: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地下室负一楼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9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地下室负二楼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表6：会议中心保洁、外勤 4人 </w:t>
      </w:r>
    </w:p>
    <w:p>
      <w:pPr>
        <w:pStyle w:val="2"/>
        <w:spacing w:before="0" w:after="0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8"/>
        <w:tblW w:w="0" w:type="auto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735"/>
        <w:gridCol w:w="11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 层</w:t>
            </w:r>
          </w:p>
        </w:tc>
        <w:tc>
          <w:tcPr>
            <w:tcW w:w="373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楼层布局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3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保洁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1-3F</w:t>
            </w:r>
          </w:p>
        </w:tc>
        <w:tc>
          <w:tcPr>
            <w:tcW w:w="373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食堂、会议中心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7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公共区域</w:t>
            </w:r>
          </w:p>
        </w:tc>
        <w:tc>
          <w:tcPr>
            <w:tcW w:w="373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地下室负一楼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7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地下室负二楼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表7：高压氧、被服中心、外场等保洁、外勤 31人</w:t>
      </w:r>
    </w:p>
    <w:p>
      <w:pPr>
        <w:pStyle w:val="2"/>
        <w:spacing w:before="0" w:after="0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8"/>
        <w:tblW w:w="0" w:type="auto"/>
        <w:tblInd w:w="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750"/>
        <w:gridCol w:w="114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 层</w:t>
            </w:r>
          </w:p>
        </w:tc>
        <w:tc>
          <w:tcPr>
            <w:tcW w:w="375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楼层布局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保洁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1F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高压氧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-1F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消毒供应中心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物资供应科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被服中心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生活垃圾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医疗垃圾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外场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绿化区域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医院内其他附属建筑物、设备层、各楼层屋顶、明暗沟等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临时药物配送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6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375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13</w:t>
            </w:r>
          </w:p>
        </w:tc>
      </w:tr>
    </w:tbl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</w:p>
    <w:p>
      <w:pPr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表8、其他岗位 13人</w:t>
      </w:r>
    </w:p>
    <w:p>
      <w:pPr>
        <w:tabs>
          <w:tab w:val="left" w:pos="1513"/>
        </w:tabs>
        <w:adjustRightInd w:val="0"/>
        <w:spacing w:line="440" w:lineRule="exact"/>
        <w:jc w:val="left"/>
        <w:textAlignment w:val="baseline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tbl>
      <w:tblPr>
        <w:tblStyle w:val="8"/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02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75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510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中保洁、晚保洁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510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中保洁11：30-14：00，晚保洁17：00-22：30，夜班22：30-8:00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技保</w:t>
            </w:r>
          </w:p>
        </w:tc>
        <w:tc>
          <w:tcPr>
            <w:tcW w:w="1020" w:type="dxa"/>
            <w:vAlign w:val="center"/>
          </w:tcPr>
          <w:p>
            <w:pPr>
              <w:tabs>
                <w:tab w:val="left" w:pos="507"/>
              </w:tabs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5100" w:type="dxa"/>
            <w:vAlign w:val="center"/>
          </w:tcPr>
          <w:p>
            <w:pPr>
              <w:tabs>
                <w:tab w:val="left" w:pos="507"/>
              </w:tabs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175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5100" w:type="dxa"/>
            <w:vAlign w:val="center"/>
          </w:tcPr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35" w:lineRule="atLeast"/>
        <w:jc w:val="left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ascii="微软雅黑" w:hAnsi="微软雅黑" w:eastAsia="微软雅黑" w:cs="宋体"/>
          <w:color w:val="auto"/>
          <w:kern w:val="0"/>
          <w:sz w:val="20"/>
          <w:szCs w:val="20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WI0OWVhNmJjMGMwNWQxMmM1YjZlYmJjYzg3YTEifQ=="/>
  </w:docVars>
  <w:rsids>
    <w:rsidRoot w:val="006F342F"/>
    <w:rsid w:val="00290745"/>
    <w:rsid w:val="00331437"/>
    <w:rsid w:val="00385C4C"/>
    <w:rsid w:val="003C599D"/>
    <w:rsid w:val="00682628"/>
    <w:rsid w:val="006F342F"/>
    <w:rsid w:val="00776785"/>
    <w:rsid w:val="008C2C27"/>
    <w:rsid w:val="008E447F"/>
    <w:rsid w:val="00B2607D"/>
    <w:rsid w:val="00CD7D57"/>
    <w:rsid w:val="00E5006A"/>
    <w:rsid w:val="00E84DF4"/>
    <w:rsid w:val="00FC3DCB"/>
    <w:rsid w:val="56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字符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character" w:customStyle="1" w:styleId="14">
    <w:name w:val="标题 2 字符"/>
    <w:basedOn w:val="9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1932</Words>
  <Characters>2186</Characters>
  <Lines>21</Lines>
  <Paragraphs>6</Paragraphs>
  <TotalTime>54</TotalTime>
  <ScaleCrop>false</ScaleCrop>
  <LinksUpToDate>false</LinksUpToDate>
  <CharactersWithSpaces>2259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蘑菇</cp:lastModifiedBy>
  <dcterms:modified xsi:type="dcterms:W3CDTF">2023-03-27T07:43:24Z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0C4C61F9648943B7B8842C52F4077EF2</vt:lpwstr>
  </property>
</Properties>
</file>