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半飞和准分子维保参数</w:t>
      </w:r>
    </w:p>
    <w:tbl>
      <w:tblPr>
        <w:tblStyle w:val="2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98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56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准分子激光</w:t>
            </w:r>
          </w:p>
        </w:tc>
        <w:tc>
          <w:tcPr>
            <w:tcW w:w="56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全保项目并含所有光学镜片更换、激光配件和维修需要的零配件、以及激光使用耗材（气体和测试镜片）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飞秒激光</w:t>
            </w:r>
          </w:p>
        </w:tc>
        <w:tc>
          <w:tcPr>
            <w:tcW w:w="56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全保项目并含所有维修需要的零配件，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设备之所有光学，电子电路部分及激光腔管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所有更换的零部件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必须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是合格原厂生产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2、包含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不限次数的人工叫修费用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以及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差旅费用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B45E5"/>
    <w:multiLevelType w:val="multilevel"/>
    <w:tmpl w:val="46FB45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DQ2ZWZmNTQ1NjM4ZmM5Yjg5MDZjMmJjMTFkZTIifQ=="/>
  </w:docVars>
  <w:rsids>
    <w:rsidRoot w:val="00000000"/>
    <w:rsid w:val="3641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2023-07-04T14:37:35Z</dcterms:created>
  <dc:creator>admin</dc:creator>
  <cp:lastModifiedBy>李颖洁</cp:lastModifiedBy>
  <dcterms:modified xsi:type="dcterms:W3CDTF">2023-07-04T14:49:55Z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A65EC42FF6DD4C1F831B9D6A5C08FB55_12</vt:lpwstr>
  </property>
</Properties>
</file>